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62E35" w14:textId="77777777" w:rsidR="000B57D3" w:rsidRPr="00396BA8" w:rsidRDefault="005131F9" w:rsidP="00396BA8">
      <w:pPr>
        <w:shd w:val="clear" w:color="auto" w:fill="FFFFFF"/>
        <w:tabs>
          <w:tab w:val="right" w:pos="8504"/>
        </w:tabs>
        <w:spacing w:after="150" w:line="300" w:lineRule="atLeast"/>
        <w:outlineLvl w:val="1"/>
        <w:rPr>
          <w:rFonts w:eastAsia="Times New Roman" w:cs="Times New Roman"/>
          <w:b/>
          <w:bCs/>
          <w:caps/>
          <w:color w:val="000000" w:themeColor="text1"/>
          <w:sz w:val="56"/>
          <w:szCs w:val="56"/>
          <w:lang w:eastAsia="pt-BR"/>
        </w:rPr>
      </w:pPr>
      <w:r>
        <w:rPr>
          <w:noProof/>
          <w:lang w:eastAsia="pt-BR"/>
        </w:rPr>
        <w:drawing>
          <wp:anchor distT="0" distB="0" distL="114300" distR="114300" simplePos="0" relativeHeight="251670528" behindDoc="1" locked="0" layoutInCell="1" allowOverlap="1" wp14:anchorId="077CDE0D" wp14:editId="5C5F4E98">
            <wp:simplePos x="0" y="0"/>
            <wp:positionH relativeFrom="column">
              <wp:posOffset>-1197094</wp:posOffset>
            </wp:positionH>
            <wp:positionV relativeFrom="paragraph">
              <wp:posOffset>-1185545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D7704E" w14:textId="77777777" w:rsidR="000B57D3" w:rsidRDefault="00545082">
      <w:pPr>
        <w:spacing w:line="276" w:lineRule="auto"/>
        <w:jc w:val="left"/>
        <w:rPr>
          <w:rFonts w:eastAsia="Times New Roman" w:cs="Times New Roman"/>
          <w:b/>
          <w:bCs/>
          <w:caps/>
          <w:color w:val="000000" w:themeColor="text1"/>
          <w:szCs w:val="24"/>
          <w:lang w:eastAsia="pt-BR"/>
        </w:rPr>
      </w:pPr>
      <w:r>
        <w:rPr>
          <w:noProof/>
        </w:rPr>
        <w:drawing>
          <wp:anchor distT="0" distB="0" distL="114300" distR="114300" simplePos="0" relativeHeight="251672576" behindDoc="1" locked="0" layoutInCell="1" allowOverlap="1" wp14:anchorId="4F570E0F" wp14:editId="59C3446B">
            <wp:simplePos x="0" y="0"/>
            <wp:positionH relativeFrom="column">
              <wp:posOffset>1696720</wp:posOffset>
            </wp:positionH>
            <wp:positionV relativeFrom="paragraph">
              <wp:posOffset>257810</wp:posOffset>
            </wp:positionV>
            <wp:extent cx="2095500" cy="1480820"/>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95500" cy="14808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354"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8480" behindDoc="0" locked="0" layoutInCell="1" allowOverlap="1" wp14:anchorId="33249716" wp14:editId="1DC4F525">
                <wp:simplePos x="0" y="0"/>
                <wp:positionH relativeFrom="column">
                  <wp:posOffset>-859418</wp:posOffset>
                </wp:positionH>
                <wp:positionV relativeFrom="paragraph">
                  <wp:posOffset>2363974</wp:posOffset>
                </wp:positionV>
                <wp:extent cx="7204513" cy="5833241"/>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513" cy="5833241"/>
                        </a:xfrm>
                        <a:prstGeom prst="rect">
                          <a:avLst/>
                        </a:prstGeom>
                        <a:noFill/>
                        <a:ln w="9525">
                          <a:noFill/>
                          <a:miter lim="800000"/>
                          <a:headEnd/>
                          <a:tailEnd/>
                        </a:ln>
                      </wps:spPr>
                      <wps:txbx>
                        <w:txbxContent>
                          <w:p w14:paraId="27FD513A" w14:textId="77777777" w:rsidR="00600354" w:rsidRDefault="00214957" w:rsidP="00AD5E1B">
                            <w:pPr>
                              <w:jc w:val="center"/>
                              <w:rPr>
                                <w:b/>
                                <w:sz w:val="60"/>
                                <w:szCs w:val="60"/>
                              </w:rPr>
                            </w:pPr>
                            <w:r>
                              <w:rPr>
                                <w:b/>
                                <w:sz w:val="60"/>
                                <w:szCs w:val="60"/>
                              </w:rPr>
                              <w:t xml:space="preserve">Decreto </w:t>
                            </w:r>
                            <w:r w:rsidR="009A1EB4">
                              <w:rPr>
                                <w:b/>
                                <w:sz w:val="60"/>
                                <w:szCs w:val="60"/>
                              </w:rPr>
                              <w:t>padronização</w:t>
                            </w:r>
                            <w:r w:rsidR="00AD5E1B">
                              <w:rPr>
                                <w:b/>
                                <w:sz w:val="60"/>
                                <w:szCs w:val="60"/>
                              </w:rPr>
                              <w:t xml:space="preserve"> e vedação</w:t>
                            </w:r>
                            <w:r w:rsidR="009A1EB4">
                              <w:rPr>
                                <w:b/>
                                <w:sz w:val="60"/>
                                <w:szCs w:val="60"/>
                              </w:rPr>
                              <w:t xml:space="preserve"> </w:t>
                            </w:r>
                            <w:r>
                              <w:rPr>
                                <w:b/>
                                <w:sz w:val="60"/>
                                <w:szCs w:val="60"/>
                              </w:rPr>
                              <w:t xml:space="preserve">de </w:t>
                            </w:r>
                            <w:r w:rsidR="00AD5E1B">
                              <w:rPr>
                                <w:b/>
                                <w:sz w:val="60"/>
                                <w:szCs w:val="60"/>
                              </w:rPr>
                              <w:t>produtos</w:t>
                            </w:r>
                            <w:r>
                              <w:rPr>
                                <w:b/>
                                <w:sz w:val="60"/>
                                <w:szCs w:val="60"/>
                              </w:rPr>
                              <w:t>.</w:t>
                            </w:r>
                          </w:p>
                          <w:p w14:paraId="3C21EE2B" w14:textId="77777777" w:rsidR="002D2F07" w:rsidRDefault="002D2F07" w:rsidP="00600354">
                            <w:pPr>
                              <w:rPr>
                                <w:b/>
                                <w:sz w:val="60"/>
                                <w:szCs w:val="60"/>
                              </w:rPr>
                            </w:pPr>
                          </w:p>
                          <w:p w14:paraId="7CBAC820" w14:textId="77777777" w:rsidR="002D2F07" w:rsidRDefault="002D2F07" w:rsidP="00600354">
                            <w:pPr>
                              <w:rPr>
                                <w:b/>
                                <w:sz w:val="60"/>
                                <w:szCs w:val="60"/>
                              </w:rPr>
                            </w:pPr>
                          </w:p>
                          <w:p w14:paraId="249C7208" w14:textId="77777777" w:rsidR="00600354" w:rsidRDefault="00600354" w:rsidP="00600354">
                            <w:pPr>
                              <w:rPr>
                                <w:b/>
                                <w:sz w:val="60"/>
                                <w:szCs w:val="60"/>
                              </w:rPr>
                            </w:pPr>
                          </w:p>
                          <w:p w14:paraId="20CF60DE" w14:textId="77777777" w:rsidR="002D2F07" w:rsidRDefault="002D2F07" w:rsidP="00600354">
                            <w:pPr>
                              <w:rPr>
                                <w:b/>
                                <w:sz w:val="60"/>
                                <w:szCs w:val="60"/>
                              </w:rPr>
                            </w:pPr>
                          </w:p>
                          <w:p w14:paraId="4EC3F4D2" w14:textId="0C22F887" w:rsidR="00600354" w:rsidRDefault="00600354" w:rsidP="00600354">
                            <w:pPr>
                              <w:jc w:val="center"/>
                              <w:rPr>
                                <w:b/>
                                <w:sz w:val="60"/>
                                <w:szCs w:val="60"/>
                              </w:rPr>
                            </w:pPr>
                          </w:p>
                          <w:p w14:paraId="4E9403C4" w14:textId="77777777" w:rsidR="00600354" w:rsidRPr="00600354" w:rsidRDefault="00600354" w:rsidP="00600354">
                            <w:pPr>
                              <w:rPr>
                                <w:b/>
                                <w:sz w:val="60"/>
                                <w:szCs w:val="60"/>
                              </w:rPr>
                            </w:pPr>
                          </w:p>
                          <w:p w14:paraId="1F614A20" w14:textId="77777777" w:rsidR="00600354" w:rsidRDefault="0060035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249716" id="_x0000_t202" coordsize="21600,21600" o:spt="202" path="m,l,21600r21600,l21600,xe">
                <v:stroke joinstyle="miter"/>
                <v:path gradientshapeok="t" o:connecttype="rect"/>
              </v:shapetype>
              <v:shape id="Caixa de Texto 2" o:spid="_x0000_s1026" type="#_x0000_t202" style="position:absolute;margin-left:-67.65pt;margin-top:186.15pt;width:567.3pt;height:45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" filled="f" stroked="f">
                <v:textbox>
                  <w:txbxContent>
                    <w:p w14:paraId="27FD513A" w14:textId="77777777" w:rsidR="00600354" w:rsidRDefault="00214957" w:rsidP="00AD5E1B">
                      <w:pPr>
                        <w:jc w:val="center"/>
                        <w:rPr>
                          <w:b/>
                          <w:sz w:val="60"/>
                          <w:szCs w:val="60"/>
                        </w:rPr>
                      </w:pPr>
                      <w:r>
                        <w:rPr>
                          <w:b/>
                          <w:sz w:val="60"/>
                          <w:szCs w:val="60"/>
                        </w:rPr>
                        <w:t xml:space="preserve">Decreto </w:t>
                      </w:r>
                      <w:r w:rsidR="009A1EB4">
                        <w:rPr>
                          <w:b/>
                          <w:sz w:val="60"/>
                          <w:szCs w:val="60"/>
                        </w:rPr>
                        <w:t>padronização</w:t>
                      </w:r>
                      <w:r w:rsidR="00AD5E1B">
                        <w:rPr>
                          <w:b/>
                          <w:sz w:val="60"/>
                          <w:szCs w:val="60"/>
                        </w:rPr>
                        <w:t xml:space="preserve"> e vedação</w:t>
                      </w:r>
                      <w:r w:rsidR="009A1EB4">
                        <w:rPr>
                          <w:b/>
                          <w:sz w:val="60"/>
                          <w:szCs w:val="60"/>
                        </w:rPr>
                        <w:t xml:space="preserve"> </w:t>
                      </w:r>
                      <w:r>
                        <w:rPr>
                          <w:b/>
                          <w:sz w:val="60"/>
                          <w:szCs w:val="60"/>
                        </w:rPr>
                        <w:t xml:space="preserve">de </w:t>
                      </w:r>
                      <w:r w:rsidR="00AD5E1B">
                        <w:rPr>
                          <w:b/>
                          <w:sz w:val="60"/>
                          <w:szCs w:val="60"/>
                        </w:rPr>
                        <w:t>produtos</w:t>
                      </w:r>
                      <w:r>
                        <w:rPr>
                          <w:b/>
                          <w:sz w:val="60"/>
                          <w:szCs w:val="60"/>
                        </w:rPr>
                        <w:t>.</w:t>
                      </w:r>
                    </w:p>
                    <w:p w14:paraId="3C21EE2B" w14:textId="77777777" w:rsidR="002D2F07" w:rsidRDefault="002D2F07" w:rsidP="00600354">
                      <w:pPr>
                        <w:rPr>
                          <w:b/>
                          <w:sz w:val="60"/>
                          <w:szCs w:val="60"/>
                        </w:rPr>
                      </w:pPr>
                    </w:p>
                    <w:p w14:paraId="7CBAC820" w14:textId="77777777" w:rsidR="002D2F07" w:rsidRDefault="002D2F07" w:rsidP="00600354">
                      <w:pPr>
                        <w:rPr>
                          <w:b/>
                          <w:sz w:val="60"/>
                          <w:szCs w:val="60"/>
                        </w:rPr>
                      </w:pPr>
                    </w:p>
                    <w:p w14:paraId="249C7208" w14:textId="77777777" w:rsidR="00600354" w:rsidRDefault="00600354" w:rsidP="00600354">
                      <w:pPr>
                        <w:rPr>
                          <w:b/>
                          <w:sz w:val="60"/>
                          <w:szCs w:val="60"/>
                        </w:rPr>
                      </w:pPr>
                    </w:p>
                    <w:p w14:paraId="20CF60DE" w14:textId="77777777" w:rsidR="002D2F07" w:rsidRDefault="002D2F07" w:rsidP="00600354">
                      <w:pPr>
                        <w:rPr>
                          <w:b/>
                          <w:sz w:val="60"/>
                          <w:szCs w:val="60"/>
                        </w:rPr>
                      </w:pPr>
                    </w:p>
                    <w:p w14:paraId="4EC3F4D2" w14:textId="0C22F887" w:rsidR="00600354" w:rsidRDefault="00600354" w:rsidP="00600354">
                      <w:pPr>
                        <w:jc w:val="center"/>
                        <w:rPr>
                          <w:b/>
                          <w:sz w:val="60"/>
                          <w:szCs w:val="60"/>
                        </w:rPr>
                      </w:pPr>
                    </w:p>
                    <w:p w14:paraId="4E9403C4" w14:textId="77777777" w:rsidR="00600354" w:rsidRPr="00600354" w:rsidRDefault="00600354" w:rsidP="00600354">
                      <w:pPr>
                        <w:rPr>
                          <w:b/>
                          <w:sz w:val="60"/>
                          <w:szCs w:val="60"/>
                        </w:rPr>
                      </w:pPr>
                    </w:p>
                    <w:p w14:paraId="1F614A20" w14:textId="77777777" w:rsidR="00600354" w:rsidRDefault="00600354"/>
                  </w:txbxContent>
                </v:textbox>
              </v:shape>
            </w:pict>
          </mc:Fallback>
        </mc:AlternateContent>
      </w:r>
      <w:r w:rsidR="000B57D3">
        <w:rPr>
          <w:rFonts w:eastAsia="Times New Roman" w:cs="Times New Roman"/>
          <w:b/>
          <w:bCs/>
          <w:caps/>
          <w:color w:val="000000" w:themeColor="text1"/>
          <w:szCs w:val="24"/>
          <w:lang w:eastAsia="pt-BR"/>
        </w:rPr>
        <w:br w:type="page"/>
      </w:r>
    </w:p>
    <w:p w14:paraId="7CFC645B" w14:textId="77777777" w:rsidR="000B57D3" w:rsidRDefault="000B57D3" w:rsidP="00D11050">
      <w:pPr>
        <w:shd w:val="clear" w:color="auto" w:fill="FFFFFF"/>
        <w:spacing w:after="150" w:line="300" w:lineRule="atLeast"/>
        <w:jc w:val="center"/>
        <w:outlineLvl w:val="1"/>
        <w:rPr>
          <w:rFonts w:eastAsia="Times New Roman" w:cs="Times New Roman"/>
          <w:b/>
          <w:bCs/>
          <w:caps/>
          <w:color w:val="000000" w:themeColor="text1"/>
          <w:szCs w:val="24"/>
          <w:lang w:eastAsia="pt-BR"/>
        </w:rPr>
      </w:pPr>
    </w:p>
    <w:p w14:paraId="79A2F95B" w14:textId="77777777" w:rsidR="00D11050" w:rsidRPr="00D11050" w:rsidRDefault="00D11050" w:rsidP="00D11050">
      <w:pPr>
        <w:shd w:val="clear" w:color="auto" w:fill="FFFFFF"/>
        <w:spacing w:after="150" w:line="300" w:lineRule="atLeast"/>
        <w:jc w:val="center"/>
        <w:outlineLvl w:val="1"/>
        <w:rPr>
          <w:rFonts w:eastAsia="Times New Roman" w:cs="Times New Roman"/>
          <w:b/>
          <w:bCs/>
          <w:caps/>
          <w:color w:val="000000" w:themeColor="text1"/>
          <w:szCs w:val="24"/>
          <w:lang w:eastAsia="pt-BR"/>
        </w:rPr>
      </w:pPr>
      <w:r w:rsidRPr="00D11050">
        <w:rPr>
          <w:rFonts w:eastAsia="Times New Roman" w:cs="Times New Roman"/>
          <w:b/>
          <w:bCs/>
          <w:caps/>
          <w:color w:val="000000" w:themeColor="text1"/>
          <w:szCs w:val="24"/>
          <w:lang w:eastAsia="pt-BR"/>
        </w:rPr>
        <w:t>DECRETO MUNICIPAL Nº [.]</w:t>
      </w:r>
    </w:p>
    <w:p w14:paraId="7C451376" w14:textId="77777777" w:rsidR="00D11050" w:rsidRPr="00D11050" w:rsidRDefault="00D11050" w:rsidP="00942D29">
      <w:pPr>
        <w:spacing w:after="0" w:line="240" w:lineRule="auto"/>
        <w:ind w:left="5103"/>
        <w:rPr>
          <w:rFonts w:eastAsia="Times New Roman" w:cs="Times New Roman"/>
          <w:color w:val="000000" w:themeColor="text1"/>
          <w:szCs w:val="24"/>
          <w:lang w:eastAsia="pt-BR"/>
        </w:rPr>
      </w:pPr>
      <w:r w:rsidRPr="00D11050">
        <w:rPr>
          <w:rFonts w:eastAsia="Times New Roman" w:cs="Times New Roman"/>
          <w:color w:val="000000" w:themeColor="text1"/>
          <w:szCs w:val="24"/>
          <w:lang w:eastAsia="pt-BR"/>
        </w:rPr>
        <w:br/>
      </w:r>
      <w:r w:rsidR="009A1EB4">
        <w:rPr>
          <w:rFonts w:eastAsia="Times New Roman" w:cs="Times New Roman"/>
          <w:b/>
          <w:bCs/>
          <w:color w:val="000000" w:themeColor="text1"/>
          <w:kern w:val="36"/>
          <w:szCs w:val="24"/>
          <w:lang w:eastAsia="pt-BR"/>
        </w:rPr>
        <w:t>Dispõe sobre regras operacionais para padronização e vedação de marcas/produtos</w:t>
      </w:r>
      <w:r w:rsidRPr="00D11050">
        <w:rPr>
          <w:rFonts w:eastAsia="Times New Roman" w:cs="Times New Roman"/>
          <w:b/>
          <w:bCs/>
          <w:color w:val="000000" w:themeColor="text1"/>
          <w:kern w:val="36"/>
          <w:szCs w:val="24"/>
          <w:lang w:eastAsia="pt-BR"/>
        </w:rPr>
        <w:t xml:space="preserve">, no âmbito do Município </w:t>
      </w:r>
      <w:r w:rsidRPr="00D11050">
        <w:rPr>
          <w:rFonts w:eastAsia="Times New Roman" w:cs="Times New Roman"/>
          <w:b/>
          <w:bCs/>
          <w:color w:val="000000" w:themeColor="text1"/>
          <w:kern w:val="36"/>
          <w:szCs w:val="24"/>
          <w:highlight w:val="yellow"/>
          <w:lang w:eastAsia="pt-BR"/>
        </w:rPr>
        <w:t>[.</w:t>
      </w:r>
      <w:r w:rsidR="00942D29">
        <w:rPr>
          <w:rFonts w:eastAsia="Times New Roman" w:cs="Times New Roman"/>
          <w:b/>
          <w:bCs/>
          <w:color w:val="000000" w:themeColor="text1"/>
          <w:kern w:val="36"/>
          <w:szCs w:val="24"/>
          <w:lang w:eastAsia="pt-BR"/>
        </w:rPr>
        <w:t xml:space="preserve">], em atenção </w:t>
      </w:r>
      <w:r w:rsidR="009A1EB4">
        <w:rPr>
          <w:rFonts w:eastAsia="Times New Roman" w:cs="Times New Roman"/>
          <w:b/>
          <w:bCs/>
          <w:color w:val="000000" w:themeColor="text1"/>
          <w:kern w:val="36"/>
          <w:szCs w:val="24"/>
          <w:lang w:eastAsia="pt-BR"/>
        </w:rPr>
        <w:t>as disposições da</w:t>
      </w:r>
      <w:r w:rsidR="00942D29">
        <w:rPr>
          <w:rFonts w:eastAsia="Times New Roman" w:cs="Times New Roman"/>
          <w:b/>
          <w:bCs/>
          <w:color w:val="000000" w:themeColor="text1"/>
          <w:kern w:val="36"/>
          <w:szCs w:val="24"/>
          <w:lang w:eastAsia="pt-BR"/>
        </w:rPr>
        <w:t xml:space="preserve"> Lei Federal nº 14.133/21.</w:t>
      </w:r>
    </w:p>
    <w:p w14:paraId="01089C5E" w14:textId="77777777" w:rsidR="009A1EB4" w:rsidRDefault="009A1EB4" w:rsidP="009A1EB4">
      <w:pPr>
        <w:pStyle w:val="has-text-align-center"/>
        <w:shd w:val="clear" w:color="auto" w:fill="FFFFFF"/>
        <w:spacing w:before="0" w:beforeAutospacing="0" w:after="150" w:afterAutospacing="0"/>
        <w:rPr>
          <w:color w:val="000000" w:themeColor="text1"/>
        </w:rPr>
      </w:pPr>
    </w:p>
    <w:p w14:paraId="4263776C" w14:textId="77777777" w:rsidR="009A1EB4" w:rsidRPr="009A1EB4" w:rsidRDefault="00D11050" w:rsidP="00AD5E1B">
      <w:pPr>
        <w:pStyle w:val="has-text-align-center"/>
        <w:shd w:val="clear" w:color="auto" w:fill="FFFFFF"/>
        <w:spacing w:before="0" w:beforeAutospacing="0" w:after="150" w:afterAutospacing="0" w:line="360" w:lineRule="auto"/>
        <w:jc w:val="both"/>
        <w:rPr>
          <w:color w:val="000000" w:themeColor="text1"/>
        </w:rPr>
      </w:pPr>
      <w:r w:rsidRPr="009A1EB4">
        <w:rPr>
          <w:color w:val="000000" w:themeColor="text1"/>
        </w:rPr>
        <w:t xml:space="preserve">Art. 1º </w:t>
      </w:r>
      <w:r w:rsidR="009A1EB4" w:rsidRPr="009A1EB4">
        <w:rPr>
          <w:color w:val="000000" w:themeColor="text1"/>
        </w:rPr>
        <w:t>Todos os processos de padronização ou vedação de produtos/marcas, no âmbito do Município deverão observar às regras do presente Decreto.</w:t>
      </w:r>
    </w:p>
    <w:p w14:paraId="7CE949B1" w14:textId="77777777" w:rsidR="009A1EB4" w:rsidRPr="009A1EB4" w:rsidRDefault="009A1EB4" w:rsidP="005A7AC0">
      <w:pPr>
        <w:pStyle w:val="has-text-align-center"/>
        <w:shd w:val="clear" w:color="auto" w:fill="FFFFFF"/>
        <w:spacing w:before="0" w:beforeAutospacing="0" w:after="150" w:afterAutospacing="0" w:line="360" w:lineRule="auto"/>
        <w:jc w:val="center"/>
        <w:rPr>
          <w:b/>
          <w:color w:val="000000" w:themeColor="text1"/>
        </w:rPr>
      </w:pPr>
      <w:r w:rsidRPr="009A1EB4">
        <w:rPr>
          <w:b/>
          <w:color w:val="000000" w:themeColor="text1"/>
        </w:rPr>
        <w:t>DA PADRONIZAÇÃO DOS BENS</w:t>
      </w:r>
    </w:p>
    <w:p w14:paraId="1CBD0057" w14:textId="77777777" w:rsidR="009A1EB4" w:rsidRDefault="009A1EB4" w:rsidP="00AD5E1B">
      <w:pPr>
        <w:pStyle w:val="NormalWeb"/>
        <w:shd w:val="clear" w:color="auto" w:fill="FFFFFF"/>
        <w:spacing w:before="0" w:beforeAutospacing="0" w:after="0" w:afterAutospacing="0" w:line="360" w:lineRule="auto"/>
        <w:jc w:val="both"/>
        <w:rPr>
          <w:color w:val="000000" w:themeColor="text1"/>
        </w:rPr>
      </w:pPr>
      <w:r w:rsidRPr="009A1EB4">
        <w:rPr>
          <w:color w:val="000000" w:themeColor="text1"/>
        </w:rPr>
        <w:t xml:space="preserve">Art. </w:t>
      </w:r>
      <w:r>
        <w:rPr>
          <w:color w:val="000000" w:themeColor="text1"/>
        </w:rPr>
        <w:t>2º</w:t>
      </w:r>
      <w:r w:rsidRPr="009A1EB4">
        <w:rPr>
          <w:color w:val="000000" w:themeColor="text1"/>
        </w:rPr>
        <w:t xml:space="preserve"> Nas hipóteses em que o atendimento da necessidade administrativa requer</w:t>
      </w:r>
      <w:r w:rsidR="00843A3E">
        <w:rPr>
          <w:color w:val="000000" w:themeColor="text1"/>
        </w:rPr>
        <w:t>er</w:t>
      </w:r>
      <w:r w:rsidRPr="009A1EB4">
        <w:rPr>
          <w:color w:val="000000" w:themeColor="text1"/>
        </w:rPr>
        <w:t xml:space="preserve"> compatibilidade de especificações técnicas e de desempenho ou definição de marcas, observados os critérios de economici</w:t>
      </w:r>
      <w:r>
        <w:rPr>
          <w:color w:val="000000" w:themeColor="text1"/>
        </w:rPr>
        <w:t>dade e eficiência, a Administração poderá</w:t>
      </w:r>
      <w:r w:rsidRPr="009A1EB4">
        <w:rPr>
          <w:color w:val="000000" w:themeColor="text1"/>
        </w:rPr>
        <w:t xml:space="preserve"> abrir, mediante justificativa técnica fundamentada, processo formal de padronização de bens, que conterá:</w:t>
      </w:r>
    </w:p>
    <w:p w14:paraId="19C2D8F5" w14:textId="77777777" w:rsidR="00AD5E1B" w:rsidRPr="009A1EB4" w:rsidRDefault="00AD5E1B" w:rsidP="00AD5E1B">
      <w:pPr>
        <w:pStyle w:val="NormalWeb"/>
        <w:shd w:val="clear" w:color="auto" w:fill="FFFFFF"/>
        <w:spacing w:before="0" w:beforeAutospacing="0" w:after="0" w:afterAutospacing="0" w:line="360" w:lineRule="auto"/>
        <w:jc w:val="both"/>
        <w:rPr>
          <w:color w:val="000000" w:themeColor="text1"/>
        </w:rPr>
      </w:pPr>
    </w:p>
    <w:p w14:paraId="6309F031"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I – </w:t>
      </w:r>
      <w:proofErr w:type="gramStart"/>
      <w:r w:rsidRPr="009A1EB4">
        <w:rPr>
          <w:color w:val="000000" w:themeColor="text1"/>
        </w:rPr>
        <w:t>divulgação</w:t>
      </w:r>
      <w:proofErr w:type="gramEnd"/>
      <w:r w:rsidRPr="009A1EB4">
        <w:rPr>
          <w:color w:val="000000" w:themeColor="text1"/>
        </w:rPr>
        <w:t xml:space="preserve"> do ato de abertura do processo no sítio eletrônico oficial, a fim de que possíveis fornecedores interessados apresentem seus produtos no prazo estipulado;</w:t>
      </w:r>
    </w:p>
    <w:p w14:paraId="0F5062B1"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II – </w:t>
      </w:r>
      <w:proofErr w:type="gramStart"/>
      <w:r w:rsidRPr="009A1EB4">
        <w:rPr>
          <w:color w:val="000000" w:themeColor="text1"/>
        </w:rPr>
        <w:t>parecer</w:t>
      </w:r>
      <w:proofErr w:type="gramEnd"/>
      <w:r w:rsidRPr="009A1EB4">
        <w:rPr>
          <w:color w:val="000000" w:themeColor="text1"/>
        </w:rPr>
        <w:t xml:space="preserve"> técnico com a análise das condições de mercado, o comparativo de produtos e as justificativas da escolha de determinado padrão;</w:t>
      </w:r>
    </w:p>
    <w:p w14:paraId="19E6E071"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III – descrição do padrão definido, com todas as especificações necessárias;</w:t>
      </w:r>
    </w:p>
    <w:p w14:paraId="493D151C"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IV – </w:t>
      </w:r>
      <w:proofErr w:type="gramStart"/>
      <w:r w:rsidRPr="009A1EB4">
        <w:rPr>
          <w:color w:val="000000" w:themeColor="text1"/>
        </w:rPr>
        <w:t>determinação</w:t>
      </w:r>
      <w:proofErr w:type="gramEnd"/>
      <w:r w:rsidRPr="009A1EB4">
        <w:rPr>
          <w:color w:val="000000" w:themeColor="text1"/>
        </w:rPr>
        <w:t xml:space="preserve"> de prazo para revisão do processo de padronização, não superior a 05 (cinco) anos;</w:t>
      </w:r>
    </w:p>
    <w:p w14:paraId="475FA6A4"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V – </w:t>
      </w:r>
      <w:proofErr w:type="gramStart"/>
      <w:r w:rsidRPr="009A1EB4">
        <w:rPr>
          <w:color w:val="000000" w:themeColor="text1"/>
        </w:rPr>
        <w:t>ato</w:t>
      </w:r>
      <w:proofErr w:type="gramEnd"/>
      <w:r w:rsidRPr="009A1EB4">
        <w:rPr>
          <w:color w:val="000000" w:themeColor="text1"/>
        </w:rPr>
        <w:t xml:space="preserve"> motivado de aprovação do padrão pela autoridade superior competente;</w:t>
      </w:r>
    </w:p>
    <w:p w14:paraId="3B88C8C1"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VI – </w:t>
      </w:r>
      <w:proofErr w:type="gramStart"/>
      <w:r w:rsidRPr="009A1EB4">
        <w:rPr>
          <w:color w:val="000000" w:themeColor="text1"/>
        </w:rPr>
        <w:t>publicação</w:t>
      </w:r>
      <w:proofErr w:type="gramEnd"/>
      <w:r w:rsidRPr="009A1EB4">
        <w:rPr>
          <w:color w:val="000000" w:themeColor="text1"/>
        </w:rPr>
        <w:t xml:space="preserve"> no sítio eletrônico oficial do extrato da decisão, com síntese das justificativas e das especificações do padrão definido; e</w:t>
      </w:r>
    </w:p>
    <w:p w14:paraId="098A7287"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VII – inclusão do bem padronizado no catálogo eletrônico de compras</w:t>
      </w:r>
      <w:r w:rsidR="00843A3E">
        <w:rPr>
          <w:color w:val="000000" w:themeColor="text1"/>
        </w:rPr>
        <w:t xml:space="preserve"> local ou a sua indicação em outro cadastro que for aderido;</w:t>
      </w:r>
    </w:p>
    <w:p w14:paraId="1F58536D"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 1º A escolha do padrão deverá considerar as especificações técnicas, características estéticas, desempenho, custo e benefício, durabilidade, condições de manutenção, </w:t>
      </w:r>
      <w:r w:rsidRPr="009A1EB4">
        <w:rPr>
          <w:color w:val="000000" w:themeColor="text1"/>
        </w:rPr>
        <w:lastRenderedPageBreak/>
        <w:t>garantia, compatibilidade com equipamentos já adquiridos pela Administração, entre outros critérios de uniformização, eficiência e vantajosidade.</w:t>
      </w:r>
    </w:p>
    <w:p w14:paraId="1A8540C9"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2º O comparativo dos bens deverá levar em conta a análise de desempenho em contratações anteriores e não se limitará aos produtos dos fornecedores que se apresentaram, sendo admitida a mais ampla pesquisa de mercado.</w:t>
      </w:r>
    </w:p>
    <w:p w14:paraId="05131DBD"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3º A escolha deverá atender ao princípio do julgamento objetivo, com pontuação a quesitos e funções que sejam estritamente necessárias ao a</w:t>
      </w:r>
      <w:r w:rsidR="00843A3E">
        <w:rPr>
          <w:color w:val="000000" w:themeColor="text1"/>
        </w:rPr>
        <w:t>tendimento do interesse público, sendo possível a fundamentação qualitativa específica para o caso.</w:t>
      </w:r>
    </w:p>
    <w:p w14:paraId="49689069"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4º O processo de padronização deverá respeitar os princípios do contraditório e da ampla defesa dos interessados que se sentirem prejudicados.</w:t>
      </w:r>
    </w:p>
    <w:p w14:paraId="4B78E130"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5º As novas licitações para compra do objeto padronizado deverão conter no edital indicação expressa do Processo de Padronização que justifica as especificações discr</w:t>
      </w:r>
      <w:r w:rsidR="00843A3E">
        <w:rPr>
          <w:color w:val="000000" w:themeColor="text1"/>
        </w:rPr>
        <w:t>iminadas no Termo de Referência, sendo disponibilizado o relatório final do processo ou todo o processo.</w:t>
      </w:r>
    </w:p>
    <w:p w14:paraId="7763CE7E"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6º O processo de padronização poderá resultar, excepcionalmente, na indicação de uma ou mais marcas, desde que seja formalmente justificado, hipóteses em que as aquisições posteriores poderão ser via inexigibilidade, se não houver mais de um revendedor ou representante da marca(s) definida(s) como padrão.</w:t>
      </w:r>
    </w:p>
    <w:p w14:paraId="4AF5B2BB" w14:textId="77777777" w:rsid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Art. </w:t>
      </w:r>
      <w:r w:rsidR="00843A3E">
        <w:rPr>
          <w:color w:val="000000" w:themeColor="text1"/>
        </w:rPr>
        <w:t>3º</w:t>
      </w:r>
      <w:r w:rsidRPr="009A1EB4">
        <w:rPr>
          <w:color w:val="000000" w:themeColor="text1"/>
        </w:rPr>
        <w:t xml:space="preserve">. </w:t>
      </w:r>
      <w:r w:rsidR="00843A3E">
        <w:rPr>
          <w:color w:val="000000" w:themeColor="text1"/>
        </w:rPr>
        <w:t>Poderão ser</w:t>
      </w:r>
      <w:r w:rsidRPr="009A1EB4">
        <w:rPr>
          <w:color w:val="000000" w:themeColor="text1"/>
        </w:rPr>
        <w:t xml:space="preserve"> emiti</w:t>
      </w:r>
      <w:r w:rsidR="00843A3E">
        <w:rPr>
          <w:color w:val="000000" w:themeColor="text1"/>
        </w:rPr>
        <w:t>das</w:t>
      </w:r>
      <w:r w:rsidRPr="009A1EB4">
        <w:rPr>
          <w:color w:val="000000" w:themeColor="text1"/>
        </w:rPr>
        <w:t xml:space="preserve"> normas complementares regulamentando os procedimentos previstos neste Decreto.</w:t>
      </w:r>
    </w:p>
    <w:p w14:paraId="4ED68C9F" w14:textId="77777777" w:rsidR="00843A3E" w:rsidRPr="00843A3E" w:rsidRDefault="00843A3E" w:rsidP="00843A3E">
      <w:pPr>
        <w:pStyle w:val="NormalWeb"/>
        <w:shd w:val="clear" w:color="auto" w:fill="FFFFFF"/>
        <w:spacing w:before="0" w:beforeAutospacing="0" w:after="150" w:afterAutospacing="0" w:line="360" w:lineRule="auto"/>
        <w:jc w:val="center"/>
        <w:rPr>
          <w:b/>
          <w:color w:val="000000" w:themeColor="text1"/>
        </w:rPr>
      </w:pPr>
      <w:r w:rsidRPr="00843A3E">
        <w:rPr>
          <w:b/>
          <w:color w:val="000000" w:themeColor="text1"/>
        </w:rPr>
        <w:t>Vedação de marca ou produto</w:t>
      </w:r>
    </w:p>
    <w:p w14:paraId="17DD7DB1" w14:textId="77777777" w:rsidR="00843A3E" w:rsidRDefault="00843A3E"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 xml:space="preserve">Art. 4º. Hipótese permitida pelo art. 41, III, da Lei Federal nº 14.133/21, a vedação de determinada marca ou produto </w:t>
      </w:r>
      <w:r w:rsidR="00CF31D0">
        <w:rPr>
          <w:color w:val="000000" w:themeColor="text1"/>
        </w:rPr>
        <w:t>experimentado (</w:t>
      </w:r>
      <w:r>
        <w:rPr>
          <w:color w:val="000000" w:themeColor="text1"/>
        </w:rPr>
        <w:t>a) pela Administração observará ao devido processo administrativo.</w:t>
      </w:r>
    </w:p>
    <w:p w14:paraId="272B9F2F" w14:textId="77777777" w:rsidR="00843A3E" w:rsidRDefault="00843A3E"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Art. 5º. A vedação não alcança fornecedores ou produtos que não foram objeto da aquisição e do processo de vedação.</w:t>
      </w:r>
    </w:p>
    <w:p w14:paraId="4F86842C" w14:textId="77777777" w:rsidR="00843A3E" w:rsidRDefault="00843A3E"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Art. 6º. O fabricante/produtor será convocado para manifestar e defender a qualidade de sua marca/produto perante os elementos e motivações admini</w:t>
      </w:r>
      <w:r w:rsidR="005B2527">
        <w:rPr>
          <w:color w:val="000000" w:themeColor="text1"/>
        </w:rPr>
        <w:t>strativas tendentes a vedar futuras aquisições ou participações em certames e compras públicas.</w:t>
      </w:r>
    </w:p>
    <w:p w14:paraId="76896B5D" w14:textId="77777777" w:rsidR="005B2527" w:rsidRDefault="005B2527"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lastRenderedPageBreak/>
        <w:t>Art. 7º. A decisão pela vedação será publicada e se restringirá às motivações administrativas e suas análises, laudos técnicos ou desatendimento específico do produto/marca para determinado objeto, não causando constrangimentos ou deterioração à imagem da marca/produto.</w:t>
      </w:r>
    </w:p>
    <w:p w14:paraId="10E8D7C2" w14:textId="77777777" w:rsidR="005B2527" w:rsidRDefault="005B2527"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Art. 8º. Sempre que constar vedação em edital, deverá ser informado e disponibilizado o processo para consultas.</w:t>
      </w:r>
    </w:p>
    <w:p w14:paraId="4FA9E273" w14:textId="77777777" w:rsidR="005B2527" w:rsidRDefault="005B2527"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Art. 9º. Não é possível aderir ou emprestar vedações de outros órgãos/entes.</w:t>
      </w:r>
    </w:p>
    <w:p w14:paraId="43613FBA" w14:textId="77777777" w:rsidR="005B2527" w:rsidRDefault="005B2527"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 xml:space="preserve">Art. 10. A vedação ao produto/marca para determinado objeto, somente alcançará outros objetos se a Administração justificar em novo processo que o desatendimento dos quesitos elencados no outro processo forem prejudiciais e afetarem o objeto pretendido, </w:t>
      </w:r>
      <w:proofErr w:type="gramStart"/>
      <w:r>
        <w:rPr>
          <w:color w:val="000000" w:themeColor="text1"/>
        </w:rPr>
        <w:t>sendo, novamente oportunizado</w:t>
      </w:r>
      <w:proofErr w:type="gramEnd"/>
      <w:r>
        <w:rPr>
          <w:color w:val="000000" w:themeColor="text1"/>
        </w:rPr>
        <w:t xml:space="preserve"> o direito de defesa e manifestação do fabricante/produtor.</w:t>
      </w:r>
    </w:p>
    <w:p w14:paraId="04D69645" w14:textId="77777777" w:rsidR="005B2527" w:rsidRDefault="005B2527" w:rsidP="00AD5E1B">
      <w:pPr>
        <w:pStyle w:val="NormalWeb"/>
        <w:shd w:val="clear" w:color="auto" w:fill="FFFFFF"/>
        <w:spacing w:before="0" w:beforeAutospacing="0" w:after="150" w:afterAutospacing="0" w:line="360" w:lineRule="auto"/>
        <w:jc w:val="both"/>
        <w:rPr>
          <w:color w:val="000000" w:themeColor="text1"/>
        </w:rPr>
      </w:pPr>
      <w:r>
        <w:rPr>
          <w:color w:val="000000" w:themeColor="text1"/>
        </w:rPr>
        <w:t>Art. 11. A vedação poderá ser revista e o processo reaberto sempre que o fabricante/produtor apresentar novas constatações ou elementos capazes de alterar a análise que ensejou em sua vedação, valendo-se, inclusive, da apresentação de amostras e laudos, passíveis de diligenciamento pela Administração.</w:t>
      </w:r>
    </w:p>
    <w:p w14:paraId="374F846C" w14:textId="77777777" w:rsidR="005B2527" w:rsidRPr="005B2527" w:rsidRDefault="005B2527" w:rsidP="005B2527">
      <w:pPr>
        <w:pStyle w:val="NormalWeb"/>
        <w:shd w:val="clear" w:color="auto" w:fill="FFFFFF"/>
        <w:spacing w:before="0" w:beforeAutospacing="0" w:after="150" w:afterAutospacing="0" w:line="360" w:lineRule="auto"/>
        <w:jc w:val="center"/>
        <w:rPr>
          <w:b/>
          <w:color w:val="000000" w:themeColor="text1"/>
        </w:rPr>
      </w:pPr>
      <w:r w:rsidRPr="005B2527">
        <w:rPr>
          <w:b/>
          <w:color w:val="000000" w:themeColor="text1"/>
        </w:rPr>
        <w:t>Orientações finais</w:t>
      </w:r>
    </w:p>
    <w:p w14:paraId="0097F549" w14:textId="77777777" w:rsidR="005B2527" w:rsidRDefault="005B2527" w:rsidP="005B2527">
      <w:pPr>
        <w:pStyle w:val="NormalWeb"/>
        <w:shd w:val="clear" w:color="auto" w:fill="FFFFFF"/>
        <w:spacing w:before="0" w:beforeAutospacing="0" w:after="150" w:afterAutospacing="0" w:line="360" w:lineRule="auto"/>
        <w:rPr>
          <w:color w:val="000000" w:themeColor="text1"/>
        </w:rPr>
      </w:pPr>
      <w:r>
        <w:rPr>
          <w:color w:val="000000" w:themeColor="text1"/>
        </w:rPr>
        <w:t>Art. 12. Em ambos os casos poderá ser criada comissão específica que coordenará os processos e resolverá questões omissas.</w:t>
      </w:r>
    </w:p>
    <w:p w14:paraId="60A9A106" w14:textId="77777777" w:rsidR="009A1EB4" w:rsidRPr="009A1EB4" w:rsidRDefault="009A1EB4" w:rsidP="00AD5E1B">
      <w:pPr>
        <w:pStyle w:val="NormalWeb"/>
        <w:shd w:val="clear" w:color="auto" w:fill="FFFFFF"/>
        <w:spacing w:before="0" w:beforeAutospacing="0" w:after="150" w:afterAutospacing="0" w:line="360" w:lineRule="auto"/>
        <w:jc w:val="both"/>
        <w:rPr>
          <w:color w:val="000000" w:themeColor="text1"/>
        </w:rPr>
      </w:pPr>
      <w:r w:rsidRPr="009A1EB4">
        <w:rPr>
          <w:color w:val="000000" w:themeColor="text1"/>
        </w:rPr>
        <w:t xml:space="preserve">Art. </w:t>
      </w:r>
      <w:r w:rsidR="005B2527">
        <w:rPr>
          <w:color w:val="000000" w:themeColor="text1"/>
        </w:rPr>
        <w:t>13.</w:t>
      </w:r>
      <w:r w:rsidRPr="009A1EB4">
        <w:rPr>
          <w:color w:val="000000" w:themeColor="text1"/>
        </w:rPr>
        <w:t xml:space="preserve"> Este Decreto entra em vigor na data de sua publicação.</w:t>
      </w:r>
    </w:p>
    <w:p w14:paraId="66934329" w14:textId="77777777" w:rsidR="002D2F07" w:rsidRPr="009A1EB4" w:rsidRDefault="002D2F07" w:rsidP="009A1EB4">
      <w:pPr>
        <w:spacing w:before="240" w:line="276" w:lineRule="auto"/>
        <w:rPr>
          <w:rFonts w:eastAsia="Times New Roman" w:cs="Times New Roman"/>
          <w:color w:val="000000" w:themeColor="text1"/>
          <w:szCs w:val="24"/>
          <w:shd w:val="clear" w:color="auto" w:fill="FFFFFF"/>
          <w:lang w:eastAsia="pt-BR"/>
        </w:rPr>
      </w:pPr>
    </w:p>
    <w:p w14:paraId="3A847B59" w14:textId="77777777" w:rsidR="002D2F07" w:rsidRPr="002D2F07" w:rsidRDefault="002D2F07" w:rsidP="002D2F07">
      <w:pPr>
        <w:spacing w:line="276" w:lineRule="auto"/>
        <w:jc w:val="left"/>
        <w:rPr>
          <w:rFonts w:eastAsia="Times New Roman" w:cs="Times New Roman"/>
          <w:color w:val="000000" w:themeColor="text1"/>
          <w:szCs w:val="24"/>
          <w:shd w:val="clear" w:color="auto" w:fill="FFFFFF"/>
          <w:lang w:eastAsia="pt-BR"/>
        </w:rPr>
      </w:pPr>
    </w:p>
    <w:sectPr w:rsidR="002D2F07" w:rsidRPr="002D2F0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050"/>
    <w:rsid w:val="000B57D3"/>
    <w:rsid w:val="00214957"/>
    <w:rsid w:val="002D2F07"/>
    <w:rsid w:val="00396BA8"/>
    <w:rsid w:val="005131F9"/>
    <w:rsid w:val="00545082"/>
    <w:rsid w:val="005A7AC0"/>
    <w:rsid w:val="005B2527"/>
    <w:rsid w:val="00600354"/>
    <w:rsid w:val="007B5F3F"/>
    <w:rsid w:val="00843A3E"/>
    <w:rsid w:val="00942D29"/>
    <w:rsid w:val="009A1EB4"/>
    <w:rsid w:val="00AD5E1B"/>
    <w:rsid w:val="00B1263F"/>
    <w:rsid w:val="00B52D26"/>
    <w:rsid w:val="00CF31D0"/>
    <w:rsid w:val="00D11050"/>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E5E44"/>
  <w15:docId w15:val="{030335CF-F4AF-4127-8CBD-27BC089E7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2C4"/>
    <w:pPr>
      <w:spacing w:line="360" w:lineRule="auto"/>
      <w:jc w:val="both"/>
    </w:pPr>
    <w:rPr>
      <w:rFonts w:ascii="Times New Roman" w:hAnsi="Times New Roman"/>
      <w:sz w:val="24"/>
    </w:rPr>
  </w:style>
  <w:style w:type="paragraph" w:styleId="Ttulo1">
    <w:name w:val="heading 1"/>
    <w:basedOn w:val="Normal"/>
    <w:link w:val="Ttulo1Char"/>
    <w:uiPriority w:val="9"/>
    <w:qFormat/>
    <w:rsid w:val="00D11050"/>
    <w:pPr>
      <w:spacing w:before="100" w:beforeAutospacing="1" w:after="100" w:afterAutospacing="1" w:line="240" w:lineRule="auto"/>
      <w:jc w:val="left"/>
      <w:outlineLvl w:val="0"/>
    </w:pPr>
    <w:rPr>
      <w:rFonts w:eastAsia="Times New Roman" w:cs="Times New Roman"/>
      <w:b/>
      <w:bCs/>
      <w:kern w:val="36"/>
      <w:sz w:val="48"/>
      <w:szCs w:val="48"/>
      <w:lang w:eastAsia="pt-BR"/>
    </w:rPr>
  </w:style>
  <w:style w:type="paragraph" w:styleId="Ttulo2">
    <w:name w:val="heading 2"/>
    <w:basedOn w:val="Normal"/>
    <w:link w:val="Ttulo2Char"/>
    <w:uiPriority w:val="9"/>
    <w:qFormat/>
    <w:rsid w:val="00D11050"/>
    <w:pPr>
      <w:spacing w:before="100" w:beforeAutospacing="1" w:after="100" w:afterAutospacing="1" w:line="240" w:lineRule="auto"/>
      <w:jc w:val="left"/>
      <w:outlineLvl w:val="1"/>
    </w:pPr>
    <w:rPr>
      <w:rFonts w:eastAsia="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11050"/>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D11050"/>
    <w:rPr>
      <w:rFonts w:ascii="Times New Roman" w:eastAsia="Times New Roman" w:hAnsi="Times New Roman" w:cs="Times New Roman"/>
      <w:b/>
      <w:bCs/>
      <w:sz w:val="36"/>
      <w:szCs w:val="36"/>
      <w:lang w:eastAsia="pt-BR"/>
    </w:rPr>
  </w:style>
  <w:style w:type="character" w:styleId="Hyperlink">
    <w:name w:val="Hyperlink"/>
    <w:basedOn w:val="Fontepargpadro"/>
    <w:uiPriority w:val="99"/>
    <w:semiHidden/>
    <w:unhideWhenUsed/>
    <w:rsid w:val="00D11050"/>
    <w:rPr>
      <w:color w:val="0000FF"/>
      <w:u w:val="single"/>
    </w:rPr>
  </w:style>
  <w:style w:type="character" w:customStyle="1" w:styleId="label">
    <w:name w:val="label"/>
    <w:basedOn w:val="Fontepargpadro"/>
    <w:rsid w:val="00D11050"/>
  </w:style>
  <w:style w:type="paragraph" w:styleId="Textodebalo">
    <w:name w:val="Balloon Text"/>
    <w:basedOn w:val="Normal"/>
    <w:link w:val="TextodebaloChar"/>
    <w:uiPriority w:val="99"/>
    <w:semiHidden/>
    <w:unhideWhenUsed/>
    <w:rsid w:val="000B57D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B57D3"/>
    <w:rPr>
      <w:rFonts w:ascii="Tahoma" w:hAnsi="Tahoma" w:cs="Tahoma"/>
      <w:sz w:val="16"/>
      <w:szCs w:val="16"/>
    </w:rPr>
  </w:style>
  <w:style w:type="paragraph" w:customStyle="1" w:styleId="has-text-align-center">
    <w:name w:val="has-text-align-center"/>
    <w:basedOn w:val="Normal"/>
    <w:rsid w:val="009A1EB4"/>
    <w:pPr>
      <w:spacing w:before="100" w:beforeAutospacing="1" w:after="100" w:afterAutospacing="1" w:line="240" w:lineRule="auto"/>
      <w:jc w:val="left"/>
    </w:pPr>
    <w:rPr>
      <w:rFonts w:eastAsia="Times New Roman" w:cs="Times New Roman"/>
      <w:szCs w:val="24"/>
      <w:lang w:eastAsia="pt-BR"/>
    </w:rPr>
  </w:style>
  <w:style w:type="paragraph" w:styleId="NormalWeb">
    <w:name w:val="Normal (Web)"/>
    <w:basedOn w:val="Normal"/>
    <w:uiPriority w:val="99"/>
    <w:semiHidden/>
    <w:unhideWhenUsed/>
    <w:rsid w:val="009A1EB4"/>
    <w:pPr>
      <w:spacing w:before="100" w:beforeAutospacing="1" w:after="100" w:afterAutospacing="1" w:line="240" w:lineRule="auto"/>
      <w:jc w:val="left"/>
    </w:pPr>
    <w:rPr>
      <w:rFonts w:eastAsia="Times New Roman" w:cs="Times New Roman"/>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01">
      <w:bodyDiv w:val="1"/>
      <w:marLeft w:val="0"/>
      <w:marRight w:val="0"/>
      <w:marTop w:val="0"/>
      <w:marBottom w:val="0"/>
      <w:divBdr>
        <w:top w:val="none" w:sz="0" w:space="0" w:color="auto"/>
        <w:left w:val="none" w:sz="0" w:space="0" w:color="auto"/>
        <w:bottom w:val="none" w:sz="0" w:space="0" w:color="auto"/>
        <w:right w:val="none" w:sz="0" w:space="0" w:color="auto"/>
      </w:divBdr>
    </w:div>
    <w:div w:id="8391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4</Pages>
  <Words>791</Words>
  <Characters>4273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Gepam</cp:lastModifiedBy>
  <cp:revision>9</cp:revision>
  <dcterms:created xsi:type="dcterms:W3CDTF">2022-10-20T18:58:00Z</dcterms:created>
  <dcterms:modified xsi:type="dcterms:W3CDTF">2023-11-16T21:05:00Z</dcterms:modified>
</cp:coreProperties>
</file>